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30F" w:rsidRPr="001B24D4" w:rsidRDefault="0095530F" w:rsidP="0095530F">
      <w:pPr>
        <w:pStyle w:val="2"/>
        <w:rPr>
          <w:rFonts w:hint="eastAsia"/>
        </w:rPr>
      </w:pPr>
      <w:r w:rsidRPr="001B24D4">
        <w:rPr>
          <w:rFonts w:hint="eastAsia"/>
        </w:rPr>
        <w:t>北京师范大学财经处</w:t>
      </w:r>
    </w:p>
    <w:p w:rsidR="0095530F" w:rsidRPr="00275D75" w:rsidRDefault="0095530F" w:rsidP="0095530F">
      <w:pPr>
        <w:pStyle w:val="3"/>
        <w:spacing w:before="156"/>
        <w:rPr>
          <w:rFonts w:hAnsi="仿宋" w:hint="eastAsia"/>
          <w:snapToGrid w:val="0"/>
          <w:color w:val="auto"/>
        </w:rPr>
      </w:pPr>
      <w:r w:rsidRPr="00275D75">
        <w:rPr>
          <w:rFonts w:hint="eastAsia"/>
          <w:color w:val="auto"/>
        </w:rPr>
        <w:t>师财〔</w:t>
      </w:r>
      <w:r w:rsidRPr="00275D75">
        <w:rPr>
          <w:color w:val="auto"/>
        </w:rPr>
        <w:t>2019</w:t>
      </w:r>
      <w:r w:rsidRPr="00275D75">
        <w:rPr>
          <w:rFonts w:hint="eastAsia"/>
          <w:color w:val="auto"/>
        </w:rPr>
        <w:t>〕第</w:t>
      </w:r>
      <w:r w:rsidRPr="00275D75">
        <w:rPr>
          <w:color w:val="auto"/>
        </w:rPr>
        <w:t>5</w:t>
      </w:r>
      <w:r w:rsidRPr="00275D75">
        <w:rPr>
          <w:rFonts w:hint="eastAsia"/>
          <w:color w:val="auto"/>
        </w:rPr>
        <w:t>号</w:t>
      </w:r>
    </w:p>
    <w:p w:rsidR="0095530F" w:rsidRPr="00275D75" w:rsidRDefault="0095530F" w:rsidP="0095530F">
      <w:pPr>
        <w:spacing w:line="520" w:lineRule="exact"/>
        <w:ind w:firstLine="480"/>
        <w:rPr>
          <w:rFonts w:ascii="仿宋_GB2312" w:eastAsia="仿宋_GB2312" w:hAnsi="华文仿宋"/>
          <w:szCs w:val="30"/>
        </w:rPr>
      </w:pPr>
      <w:r w:rsidRPr="00275D75">
        <w:rPr>
          <w:rFonts w:ascii="仿宋_GB2312" w:eastAsia="仿宋_GB2312" w:hAnsi="华文仿宋"/>
          <w:noProof/>
          <w:szCs w:val="30"/>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158115</wp:posOffset>
                </wp:positionV>
                <wp:extent cx="5845175" cy="0"/>
                <wp:effectExtent l="19050" t="19050" r="12700"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517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5251F"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45pt" to="460.4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" strokecolor="red" strokeweight="2pt"/>
            </w:pict>
          </mc:Fallback>
        </mc:AlternateContent>
      </w:r>
    </w:p>
    <w:p w:rsidR="0095530F" w:rsidRPr="00275D75" w:rsidRDefault="0095530F" w:rsidP="0095530F">
      <w:pPr>
        <w:pStyle w:val="1"/>
        <w:spacing w:before="468" w:after="468"/>
      </w:pPr>
      <w:r w:rsidRPr="00275D75">
        <w:rPr>
          <w:rFonts w:hint="eastAsia"/>
        </w:rPr>
        <w:t>关于《科研项目经费预算调整管理细则（试行）》（师校发〔</w:t>
      </w:r>
      <w:r w:rsidRPr="00275D75">
        <w:rPr>
          <w:rFonts w:hint="eastAsia"/>
        </w:rPr>
        <w:t>201</w:t>
      </w:r>
      <w:r w:rsidRPr="00275D75">
        <w:t>9</w:t>
      </w:r>
      <w:r w:rsidRPr="00275D75">
        <w:rPr>
          <w:rFonts w:hint="eastAsia"/>
        </w:rPr>
        <w:t>〕</w:t>
      </w:r>
      <w:r w:rsidRPr="00275D75">
        <w:t>50</w:t>
      </w:r>
      <w:r w:rsidRPr="00275D75">
        <w:rPr>
          <w:rFonts w:hint="eastAsia"/>
        </w:rPr>
        <w:t>号）核心内容解读</w:t>
      </w:r>
    </w:p>
    <w:p w:rsidR="0095530F" w:rsidRPr="00275D75" w:rsidRDefault="0095530F" w:rsidP="0095530F">
      <w:pPr>
        <w:ind w:firstLine="480"/>
      </w:pPr>
      <w:r w:rsidRPr="00275D75">
        <w:rPr>
          <w:rFonts w:hint="eastAsia"/>
        </w:rPr>
        <w:t>2</w:t>
      </w:r>
      <w:r w:rsidRPr="00275D75">
        <w:t>019</w:t>
      </w:r>
      <w:r w:rsidRPr="00275D75">
        <w:t>年</w:t>
      </w:r>
      <w:r w:rsidRPr="00275D75">
        <w:rPr>
          <w:rFonts w:hint="eastAsia"/>
        </w:rPr>
        <w:t>1</w:t>
      </w:r>
      <w:r w:rsidRPr="00275D75">
        <w:t>1</w:t>
      </w:r>
      <w:r w:rsidRPr="00275D75">
        <w:t>月</w:t>
      </w:r>
      <w:r w:rsidRPr="00275D75">
        <w:t>6</w:t>
      </w:r>
      <w:r w:rsidRPr="00275D75">
        <w:t>日</w:t>
      </w:r>
      <w:r w:rsidRPr="00275D75">
        <w:rPr>
          <w:rFonts w:hint="eastAsia"/>
        </w:rPr>
        <w:t>，</w:t>
      </w:r>
      <w:r w:rsidRPr="00275D75">
        <w:t>我校发布了</w:t>
      </w:r>
      <w:r w:rsidRPr="00275D75">
        <w:rPr>
          <w:rFonts w:hint="eastAsia"/>
        </w:rPr>
        <w:t>师校发〔</w:t>
      </w:r>
      <w:r w:rsidRPr="00275D75">
        <w:rPr>
          <w:rFonts w:hint="eastAsia"/>
        </w:rPr>
        <w:t>201</w:t>
      </w:r>
      <w:r w:rsidRPr="00275D75">
        <w:t>9</w:t>
      </w:r>
      <w:r w:rsidRPr="00275D75">
        <w:rPr>
          <w:rFonts w:hint="eastAsia"/>
        </w:rPr>
        <w:t>〕</w:t>
      </w:r>
      <w:r w:rsidRPr="00275D75">
        <w:t>50</w:t>
      </w:r>
      <w:r w:rsidRPr="00275D75">
        <w:rPr>
          <w:rFonts w:hint="eastAsia"/>
        </w:rPr>
        <w:t>号</w:t>
      </w:r>
      <w:r w:rsidRPr="00275D75">
        <w:t>《</w:t>
      </w:r>
      <w:r w:rsidRPr="00275D75">
        <w:rPr>
          <w:rFonts w:hint="eastAsia"/>
        </w:rPr>
        <w:t>科研项目经费预算调整管理细则（试行）</w:t>
      </w:r>
      <w:r w:rsidRPr="00275D75">
        <w:t>》（以下简称</w:t>
      </w:r>
      <w:r w:rsidRPr="00275D75">
        <w:rPr>
          <w:rFonts w:hint="eastAsia"/>
        </w:rPr>
        <w:t>《细则》</w:t>
      </w:r>
      <w:r w:rsidRPr="00275D75">
        <w:t>），自发布之日起</w:t>
      </w:r>
      <w:r w:rsidRPr="00275D75">
        <w:rPr>
          <w:rFonts w:hint="eastAsia"/>
        </w:rPr>
        <w:t>试行，</w:t>
      </w:r>
      <w:r w:rsidRPr="00275D75">
        <w:t>原《</w:t>
      </w:r>
      <w:r w:rsidRPr="00275D75">
        <w:rPr>
          <w:rFonts w:hint="eastAsia"/>
        </w:rPr>
        <w:t>科研项目经费预算调整管理细则</w:t>
      </w:r>
      <w:r w:rsidRPr="00275D75">
        <w:t>》</w:t>
      </w:r>
      <w:r w:rsidRPr="00275D75">
        <w:rPr>
          <w:rFonts w:hint="eastAsia"/>
        </w:rPr>
        <w:t>（师校发〔</w:t>
      </w:r>
      <w:r w:rsidRPr="00275D75">
        <w:rPr>
          <w:rFonts w:hint="eastAsia"/>
        </w:rPr>
        <w:t>201</w:t>
      </w:r>
      <w:r w:rsidRPr="00275D75">
        <w:t>6</w:t>
      </w:r>
      <w:r w:rsidRPr="00275D75">
        <w:rPr>
          <w:rFonts w:hint="eastAsia"/>
        </w:rPr>
        <w:t>〕</w:t>
      </w:r>
      <w:r w:rsidRPr="00275D75">
        <w:t>84</w:t>
      </w:r>
      <w:r w:rsidRPr="00275D75">
        <w:rPr>
          <w:rFonts w:hint="eastAsia"/>
        </w:rPr>
        <w:t>号）同时废止。</w:t>
      </w:r>
      <w:r w:rsidRPr="00275D75">
        <w:t>现就</w:t>
      </w:r>
      <w:r w:rsidRPr="00275D75">
        <w:rPr>
          <w:rFonts w:hint="eastAsia"/>
        </w:rPr>
        <w:t>《细则》的主要变化和核心内容</w:t>
      </w:r>
      <w:r w:rsidRPr="00275D75">
        <w:t>解读如下：</w:t>
      </w:r>
    </w:p>
    <w:p w:rsidR="0095530F" w:rsidRPr="00275D75" w:rsidRDefault="0095530F" w:rsidP="0095530F">
      <w:pPr>
        <w:ind w:firstLine="480"/>
      </w:pPr>
      <w:r w:rsidRPr="00275D75">
        <w:rPr>
          <w:rFonts w:hint="eastAsia"/>
        </w:rPr>
        <w:t>一</w:t>
      </w:r>
      <w:r w:rsidRPr="00275D75">
        <w:t>、</w:t>
      </w:r>
      <w:r w:rsidRPr="00275D75">
        <w:rPr>
          <w:rFonts w:hint="eastAsia"/>
        </w:rPr>
        <w:t>《</w:t>
      </w:r>
      <w:r w:rsidRPr="00275D75">
        <w:t>细则</w:t>
      </w:r>
      <w:r w:rsidRPr="00275D75">
        <w:rPr>
          <w:rFonts w:hint="eastAsia"/>
        </w:rPr>
        <w:t>》的主要变化一——劳务费、专家咨询费等科目的预算调增权限履行校内审批流程</w:t>
      </w:r>
    </w:p>
    <w:p w:rsidR="0095530F" w:rsidRPr="00275D75" w:rsidRDefault="0095530F" w:rsidP="0095530F">
      <w:pPr>
        <w:pStyle w:val="a8"/>
        <w:spacing w:before="156"/>
        <w:rPr>
          <w:sz w:val="27"/>
          <w:szCs w:val="27"/>
        </w:rPr>
      </w:pPr>
      <w:r w:rsidRPr="00275D75">
        <w:rPr>
          <w:rFonts w:hint="eastAsia"/>
        </w:rPr>
        <w:t>旧规定</w:t>
      </w:r>
      <w:r w:rsidRPr="00275D75">
        <w:rPr>
          <w:rFonts w:hint="eastAsia"/>
        </w:rPr>
        <w:t>VS</w:t>
      </w:r>
      <w:r w:rsidRPr="00275D75">
        <w:rPr>
          <w:rFonts w:hint="eastAsia"/>
        </w:rPr>
        <w:t>新规定</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8"/>
        <w:gridCol w:w="5708"/>
      </w:tblGrid>
      <w:tr w:rsidR="0095530F" w:rsidRPr="00275D75" w:rsidTr="00956323">
        <w:trPr>
          <w:trHeight w:val="340"/>
          <w:jc w:val="center"/>
        </w:trPr>
        <w:tc>
          <w:tcPr>
            <w:tcW w:w="1560" w:type="pct"/>
            <w:shd w:val="clear" w:color="auto" w:fill="auto"/>
            <w:noWrap/>
            <w:vAlign w:val="center"/>
            <w:hideMark/>
          </w:tcPr>
          <w:p w:rsidR="0095530F" w:rsidRPr="00275D75" w:rsidRDefault="0095530F" w:rsidP="00956323">
            <w:pPr>
              <w:pStyle w:val="a7"/>
            </w:pPr>
            <w:r w:rsidRPr="00275D75">
              <w:rPr>
                <w:rFonts w:hint="eastAsia"/>
              </w:rPr>
              <w:t>旧规定</w:t>
            </w:r>
          </w:p>
        </w:tc>
        <w:tc>
          <w:tcPr>
            <w:tcW w:w="3440" w:type="pct"/>
            <w:shd w:val="clear" w:color="auto" w:fill="auto"/>
            <w:noWrap/>
            <w:vAlign w:val="center"/>
            <w:hideMark/>
          </w:tcPr>
          <w:p w:rsidR="0095530F" w:rsidRPr="00275D75" w:rsidRDefault="0095530F" w:rsidP="00956323">
            <w:pPr>
              <w:pStyle w:val="a7"/>
            </w:pPr>
            <w:r w:rsidRPr="00275D75">
              <w:rPr>
                <w:rFonts w:hint="eastAsia"/>
              </w:rPr>
              <w:t>新规定</w:t>
            </w:r>
          </w:p>
        </w:tc>
      </w:tr>
      <w:tr w:rsidR="0095530F" w:rsidRPr="00275D75" w:rsidTr="00956323">
        <w:trPr>
          <w:trHeight w:val="340"/>
          <w:jc w:val="center"/>
        </w:trPr>
        <w:tc>
          <w:tcPr>
            <w:tcW w:w="1560" w:type="pct"/>
            <w:shd w:val="clear" w:color="auto" w:fill="auto"/>
            <w:vAlign w:val="center"/>
            <w:hideMark/>
          </w:tcPr>
          <w:p w:rsidR="0095530F" w:rsidRPr="00275D75" w:rsidRDefault="0095530F" w:rsidP="00956323">
            <w:pPr>
              <w:pStyle w:val="a7"/>
              <w:jc w:val="left"/>
            </w:pPr>
            <w:r w:rsidRPr="00275D75">
              <w:rPr>
                <w:rFonts w:hint="eastAsia"/>
              </w:rPr>
              <w:t>劳务费、专家咨询费一般不得调增</w:t>
            </w:r>
          </w:p>
        </w:tc>
        <w:tc>
          <w:tcPr>
            <w:tcW w:w="3440" w:type="pct"/>
            <w:shd w:val="clear" w:color="auto" w:fill="auto"/>
            <w:vAlign w:val="center"/>
            <w:hideMark/>
          </w:tcPr>
          <w:p w:rsidR="0095530F" w:rsidRPr="00275D75" w:rsidRDefault="0095530F" w:rsidP="00956323">
            <w:pPr>
              <w:pStyle w:val="a7"/>
              <w:jc w:val="left"/>
            </w:pPr>
            <w:r w:rsidRPr="00275D75">
              <w:rPr>
                <w:rFonts w:hint="eastAsia"/>
              </w:rPr>
              <w:t>劳务费、专家咨询费的增减调整，由项目负责人根据科研需要自行提出申请，根据调整额度履行相应校内审批流程。</w:t>
            </w:r>
          </w:p>
        </w:tc>
      </w:tr>
      <w:tr w:rsidR="0095530F" w:rsidRPr="00275D75" w:rsidTr="00956323">
        <w:trPr>
          <w:trHeight w:val="340"/>
          <w:jc w:val="center"/>
        </w:trPr>
        <w:tc>
          <w:tcPr>
            <w:tcW w:w="1560" w:type="pct"/>
            <w:shd w:val="clear" w:color="auto" w:fill="auto"/>
            <w:vAlign w:val="center"/>
            <w:hideMark/>
          </w:tcPr>
          <w:p w:rsidR="0095530F" w:rsidRPr="00275D75" w:rsidRDefault="0095530F" w:rsidP="00956323">
            <w:pPr>
              <w:pStyle w:val="a7"/>
              <w:jc w:val="left"/>
            </w:pPr>
            <w:r w:rsidRPr="00275D75">
              <w:rPr>
                <w:rFonts w:hint="eastAsia"/>
              </w:rPr>
              <w:t>会议费、国内差旅费、国际合作与交流费可以调剂使用，但一般不得超过三项预算总额</w:t>
            </w:r>
          </w:p>
        </w:tc>
        <w:tc>
          <w:tcPr>
            <w:tcW w:w="3440" w:type="pct"/>
            <w:shd w:val="clear" w:color="auto" w:fill="auto"/>
            <w:vAlign w:val="center"/>
            <w:hideMark/>
          </w:tcPr>
          <w:p w:rsidR="0095530F" w:rsidRPr="00275D75" w:rsidRDefault="0095530F" w:rsidP="00956323">
            <w:pPr>
              <w:pStyle w:val="a7"/>
              <w:jc w:val="left"/>
            </w:pPr>
            <w:r w:rsidRPr="00275D75">
              <w:rPr>
                <w:rFonts w:hint="eastAsia"/>
              </w:rPr>
              <w:t>会议费、国内差旅费、国际合作与交流费可以调剂使用，三项总额的增减调整，由项目负责人根据科研需要自行提出申请，根据调整额度履行相应校内审批流程。</w:t>
            </w:r>
          </w:p>
        </w:tc>
      </w:tr>
      <w:tr w:rsidR="0095530F" w:rsidRPr="00275D75" w:rsidTr="00956323">
        <w:trPr>
          <w:trHeight w:val="340"/>
          <w:jc w:val="center"/>
        </w:trPr>
        <w:tc>
          <w:tcPr>
            <w:tcW w:w="1560" w:type="pct"/>
            <w:shd w:val="clear" w:color="auto" w:fill="auto"/>
            <w:vAlign w:val="center"/>
            <w:hideMark/>
          </w:tcPr>
          <w:p w:rsidR="0095530F" w:rsidRPr="00275D75" w:rsidRDefault="0095530F" w:rsidP="00956323">
            <w:pPr>
              <w:pStyle w:val="a7"/>
              <w:jc w:val="left"/>
            </w:pPr>
            <w:r w:rsidRPr="00275D75">
              <w:rPr>
                <w:rFonts w:hint="eastAsia"/>
              </w:rPr>
              <w:t>科学技术类项目设备费预算一般不得调增</w:t>
            </w:r>
          </w:p>
        </w:tc>
        <w:tc>
          <w:tcPr>
            <w:tcW w:w="3440" w:type="pct"/>
            <w:shd w:val="clear" w:color="auto" w:fill="auto"/>
            <w:vAlign w:val="center"/>
            <w:hideMark/>
          </w:tcPr>
          <w:p w:rsidR="0095530F" w:rsidRPr="00275D75" w:rsidRDefault="0095530F" w:rsidP="00956323">
            <w:pPr>
              <w:pStyle w:val="a7"/>
              <w:jc w:val="left"/>
            </w:pPr>
            <w:r w:rsidRPr="00275D75">
              <w:rPr>
                <w:rFonts w:hint="eastAsia"/>
              </w:rPr>
              <w:t>科学技术类项目设备费预算总额不予调增，确需调增的应报项目管理专业机构审批（如基金委等）；拟购置设备的明细确需发生变化的，应履行学校内部审批流程。</w:t>
            </w:r>
          </w:p>
        </w:tc>
      </w:tr>
      <w:tr w:rsidR="0095530F" w:rsidRPr="00275D75" w:rsidTr="00956323">
        <w:trPr>
          <w:trHeight w:val="340"/>
          <w:jc w:val="center"/>
        </w:trPr>
        <w:tc>
          <w:tcPr>
            <w:tcW w:w="5000" w:type="pct"/>
            <w:gridSpan w:val="2"/>
            <w:shd w:val="clear" w:color="auto" w:fill="auto"/>
            <w:vAlign w:val="center"/>
            <w:hideMark/>
          </w:tcPr>
          <w:p w:rsidR="0095530F" w:rsidRPr="00275D75" w:rsidRDefault="0095530F" w:rsidP="00956323">
            <w:pPr>
              <w:pStyle w:val="a7"/>
              <w:jc w:val="left"/>
            </w:pPr>
            <w:r w:rsidRPr="00275D75">
              <w:rPr>
                <w:rFonts w:hint="eastAsia"/>
              </w:rPr>
              <w:t>其他科目的预算增减调整，新旧规定保持一致，履行学校内部审批流程；</w:t>
            </w:r>
          </w:p>
          <w:p w:rsidR="0095530F" w:rsidRPr="00275D75" w:rsidRDefault="0095530F" w:rsidP="00956323">
            <w:pPr>
              <w:pStyle w:val="a7"/>
              <w:jc w:val="left"/>
            </w:pPr>
            <w:r w:rsidRPr="00275D75">
              <w:rPr>
                <w:rFonts w:hint="eastAsia"/>
              </w:rPr>
              <w:t>科技类项目——材料费、测试化验加工费、燃料动力费、出版</w:t>
            </w:r>
            <w:r w:rsidRPr="00275D75">
              <w:rPr>
                <w:rFonts w:hint="eastAsia"/>
              </w:rPr>
              <w:t>/</w:t>
            </w:r>
            <w:r w:rsidRPr="00275D75">
              <w:rPr>
                <w:rFonts w:hint="eastAsia"/>
              </w:rPr>
              <w:t>文献</w:t>
            </w:r>
            <w:r w:rsidRPr="00275D75">
              <w:rPr>
                <w:rFonts w:hint="eastAsia"/>
              </w:rPr>
              <w:t>/</w:t>
            </w:r>
            <w:r w:rsidRPr="00275D75">
              <w:rPr>
                <w:rFonts w:hint="eastAsia"/>
              </w:rPr>
              <w:t>信息传播</w:t>
            </w:r>
            <w:r w:rsidRPr="00275D75">
              <w:rPr>
                <w:rFonts w:hint="eastAsia"/>
              </w:rPr>
              <w:t>/</w:t>
            </w:r>
            <w:r w:rsidRPr="00275D75">
              <w:rPr>
                <w:rFonts w:hint="eastAsia"/>
              </w:rPr>
              <w:t>知识产权事务费、其他支出科目；</w:t>
            </w:r>
          </w:p>
          <w:p w:rsidR="0095530F" w:rsidRPr="00275D75" w:rsidRDefault="0095530F" w:rsidP="00956323">
            <w:pPr>
              <w:pStyle w:val="a7"/>
              <w:jc w:val="left"/>
            </w:pPr>
            <w:r w:rsidRPr="00275D75">
              <w:rPr>
                <w:rFonts w:hint="eastAsia"/>
              </w:rPr>
              <w:t>社科类项目——资料费、数据采集费、设备费、印刷出版费、其他支出科目。</w:t>
            </w:r>
          </w:p>
        </w:tc>
      </w:tr>
    </w:tbl>
    <w:p w:rsidR="0095530F" w:rsidRPr="00275D75" w:rsidRDefault="0095530F" w:rsidP="0095530F">
      <w:pPr>
        <w:spacing w:before="240"/>
        <w:ind w:firstLine="480"/>
        <w:rPr>
          <w:rFonts w:hint="eastAsia"/>
        </w:rPr>
      </w:pPr>
    </w:p>
    <w:p w:rsidR="0095530F" w:rsidRPr="00275D75" w:rsidRDefault="0095530F" w:rsidP="0095530F">
      <w:pPr>
        <w:spacing w:before="240"/>
        <w:ind w:firstLine="480"/>
        <w:rPr>
          <w:rFonts w:hint="eastAsia"/>
        </w:rPr>
      </w:pPr>
    </w:p>
    <w:p w:rsidR="0095530F" w:rsidRPr="00275D75" w:rsidRDefault="0095530F" w:rsidP="0095530F">
      <w:pPr>
        <w:spacing w:before="240" w:afterLines="30" w:after="93"/>
        <w:ind w:firstLine="480"/>
      </w:pPr>
      <w:r w:rsidRPr="00275D75">
        <w:rPr>
          <w:rFonts w:hint="eastAsia"/>
        </w:rPr>
        <w:t>二</w:t>
      </w:r>
      <w:r w:rsidRPr="00275D75">
        <w:t>、</w:t>
      </w:r>
      <w:r w:rsidRPr="00275D75">
        <w:rPr>
          <w:rFonts w:hint="eastAsia"/>
        </w:rPr>
        <w:t>《</w:t>
      </w:r>
      <w:r w:rsidRPr="00275D75">
        <w:t>细则</w:t>
      </w:r>
      <w:r w:rsidRPr="00275D75">
        <w:rPr>
          <w:rFonts w:hint="eastAsia"/>
        </w:rPr>
        <w:t>》的主要变化二——进一步下放了预算调整校内审批权限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8"/>
        <w:gridCol w:w="2067"/>
        <w:gridCol w:w="1518"/>
        <w:gridCol w:w="1792"/>
        <w:gridCol w:w="2261"/>
      </w:tblGrid>
      <w:tr w:rsidR="0095530F" w:rsidRPr="00275D75" w:rsidTr="00956323">
        <w:trPr>
          <w:trHeight w:val="284"/>
          <w:jc w:val="center"/>
        </w:trPr>
        <w:tc>
          <w:tcPr>
            <w:tcW w:w="396" w:type="pct"/>
            <w:shd w:val="clear" w:color="auto" w:fill="auto"/>
            <w:vAlign w:val="center"/>
            <w:hideMark/>
          </w:tcPr>
          <w:p w:rsidR="0095530F" w:rsidRPr="00275D75" w:rsidRDefault="0095530F" w:rsidP="00956323">
            <w:pPr>
              <w:pStyle w:val="a7"/>
            </w:pPr>
            <w:r w:rsidRPr="00275D75">
              <w:rPr>
                <w:rFonts w:hint="eastAsia"/>
              </w:rPr>
              <w:t>序号</w:t>
            </w:r>
          </w:p>
        </w:tc>
        <w:tc>
          <w:tcPr>
            <w:tcW w:w="1246" w:type="pct"/>
            <w:shd w:val="clear" w:color="auto" w:fill="auto"/>
            <w:vAlign w:val="center"/>
            <w:hideMark/>
          </w:tcPr>
          <w:p w:rsidR="0095530F" w:rsidRPr="00275D75" w:rsidRDefault="0095530F" w:rsidP="00956323">
            <w:pPr>
              <w:pStyle w:val="a7"/>
            </w:pPr>
            <w:r w:rsidRPr="00275D75">
              <w:rPr>
                <w:rFonts w:hint="eastAsia"/>
              </w:rPr>
              <w:t>单个预算科目调整金</w:t>
            </w:r>
            <w:r w:rsidRPr="00275D75">
              <w:rPr>
                <w:rFonts w:hint="eastAsia"/>
              </w:rPr>
              <w:lastRenderedPageBreak/>
              <w:t>额（</w:t>
            </w:r>
            <w:r w:rsidRPr="00275D75">
              <w:rPr>
                <w:rFonts w:hint="eastAsia"/>
              </w:rPr>
              <w:t>X</w:t>
            </w:r>
            <w:r w:rsidRPr="00275D75">
              <w:rPr>
                <w:rFonts w:hint="eastAsia"/>
              </w:rPr>
              <w:t>）</w:t>
            </w:r>
          </w:p>
        </w:tc>
        <w:tc>
          <w:tcPr>
            <w:tcW w:w="915" w:type="pct"/>
            <w:shd w:val="clear" w:color="auto" w:fill="auto"/>
            <w:vAlign w:val="center"/>
            <w:hideMark/>
          </w:tcPr>
          <w:p w:rsidR="0095530F" w:rsidRPr="00275D75" w:rsidRDefault="0095530F" w:rsidP="00956323">
            <w:pPr>
              <w:pStyle w:val="a7"/>
            </w:pPr>
            <w:r w:rsidRPr="00275D75">
              <w:rPr>
                <w:rFonts w:hint="eastAsia"/>
              </w:rPr>
              <w:lastRenderedPageBreak/>
              <w:t>预算调整权限</w:t>
            </w:r>
          </w:p>
        </w:tc>
        <w:tc>
          <w:tcPr>
            <w:tcW w:w="1080" w:type="pct"/>
            <w:shd w:val="clear" w:color="auto" w:fill="auto"/>
            <w:vAlign w:val="center"/>
            <w:hideMark/>
          </w:tcPr>
          <w:p w:rsidR="0095530F" w:rsidRPr="00275D75" w:rsidRDefault="0095530F" w:rsidP="00956323">
            <w:pPr>
              <w:pStyle w:val="a7"/>
            </w:pPr>
            <w:r w:rsidRPr="00275D75">
              <w:rPr>
                <w:rFonts w:hint="eastAsia"/>
              </w:rPr>
              <w:t>预算调整程序</w:t>
            </w:r>
          </w:p>
        </w:tc>
        <w:tc>
          <w:tcPr>
            <w:tcW w:w="1363" w:type="pct"/>
            <w:shd w:val="clear" w:color="auto" w:fill="auto"/>
            <w:vAlign w:val="center"/>
            <w:hideMark/>
          </w:tcPr>
          <w:p w:rsidR="0095530F" w:rsidRPr="00275D75" w:rsidRDefault="0095530F" w:rsidP="00956323">
            <w:pPr>
              <w:pStyle w:val="a7"/>
            </w:pPr>
            <w:r w:rsidRPr="00275D75">
              <w:rPr>
                <w:rFonts w:hint="eastAsia"/>
              </w:rPr>
              <w:t>备注</w:t>
            </w:r>
          </w:p>
        </w:tc>
      </w:tr>
      <w:tr w:rsidR="0095530F" w:rsidRPr="00275D75" w:rsidTr="00956323">
        <w:trPr>
          <w:trHeight w:val="284"/>
          <w:jc w:val="center"/>
        </w:trPr>
        <w:tc>
          <w:tcPr>
            <w:tcW w:w="396" w:type="pct"/>
            <w:shd w:val="clear" w:color="auto" w:fill="auto"/>
            <w:noWrap/>
            <w:vAlign w:val="center"/>
            <w:hideMark/>
          </w:tcPr>
          <w:p w:rsidR="0095530F" w:rsidRPr="00275D75" w:rsidRDefault="0095530F" w:rsidP="00956323">
            <w:pPr>
              <w:pStyle w:val="a7"/>
              <w:jc w:val="left"/>
            </w:pPr>
            <w:r w:rsidRPr="00275D75">
              <w:rPr>
                <w:rFonts w:hint="eastAsia"/>
              </w:rPr>
              <w:t>1</w:t>
            </w:r>
          </w:p>
        </w:tc>
        <w:tc>
          <w:tcPr>
            <w:tcW w:w="1246" w:type="pct"/>
            <w:shd w:val="clear" w:color="auto" w:fill="auto"/>
            <w:vAlign w:val="center"/>
            <w:hideMark/>
          </w:tcPr>
          <w:p w:rsidR="0095530F" w:rsidRPr="00275D75" w:rsidRDefault="0095530F" w:rsidP="00956323">
            <w:pPr>
              <w:pStyle w:val="a7"/>
              <w:jc w:val="left"/>
            </w:pPr>
            <w:r w:rsidRPr="00275D75">
              <w:rPr>
                <w:rFonts w:hint="eastAsia"/>
              </w:rPr>
              <w:t>X</w:t>
            </w:r>
            <w:r w:rsidRPr="00275D75">
              <w:rPr>
                <w:rFonts w:hint="eastAsia"/>
              </w:rPr>
              <w:t>≤该科目核定支出预算额度的</w:t>
            </w:r>
            <w:r w:rsidRPr="00275D75">
              <w:rPr>
                <w:rFonts w:hint="eastAsia"/>
              </w:rPr>
              <w:t>10%</w:t>
            </w:r>
            <w:r w:rsidRPr="00275D75">
              <w:rPr>
                <w:rFonts w:hint="eastAsia"/>
              </w:rPr>
              <w:t>，且</w:t>
            </w:r>
            <w:r w:rsidRPr="00275D75">
              <w:rPr>
                <w:rFonts w:hint="eastAsia"/>
              </w:rPr>
              <w:t>X</w:t>
            </w:r>
            <w:r w:rsidRPr="00275D75">
              <w:rPr>
                <w:rFonts w:hint="eastAsia"/>
              </w:rPr>
              <w:t>≤</w:t>
            </w:r>
            <w:r w:rsidRPr="00275D75">
              <w:rPr>
                <w:rFonts w:hint="eastAsia"/>
              </w:rPr>
              <w:t>5</w:t>
            </w:r>
            <w:r w:rsidRPr="00275D75">
              <w:rPr>
                <w:rFonts w:hint="eastAsia"/>
              </w:rPr>
              <w:t>万元</w:t>
            </w:r>
          </w:p>
        </w:tc>
        <w:tc>
          <w:tcPr>
            <w:tcW w:w="915" w:type="pct"/>
            <w:shd w:val="clear" w:color="auto" w:fill="auto"/>
            <w:vAlign w:val="center"/>
            <w:hideMark/>
          </w:tcPr>
          <w:p w:rsidR="0095530F" w:rsidRPr="00275D75" w:rsidRDefault="0095530F" w:rsidP="00956323">
            <w:pPr>
              <w:pStyle w:val="a7"/>
              <w:jc w:val="left"/>
            </w:pPr>
            <w:r w:rsidRPr="00275D75">
              <w:rPr>
                <w:rFonts w:hint="eastAsia"/>
              </w:rPr>
              <w:t>项目负责人自行审批</w:t>
            </w:r>
          </w:p>
        </w:tc>
        <w:tc>
          <w:tcPr>
            <w:tcW w:w="1080" w:type="pct"/>
            <w:shd w:val="clear" w:color="auto" w:fill="auto"/>
            <w:vAlign w:val="center"/>
            <w:hideMark/>
          </w:tcPr>
          <w:p w:rsidR="0095530F" w:rsidRPr="00275D75" w:rsidRDefault="0095530F" w:rsidP="00956323">
            <w:pPr>
              <w:pStyle w:val="a7"/>
              <w:jc w:val="left"/>
            </w:pPr>
            <w:r w:rsidRPr="00275D75">
              <w:rPr>
                <w:rFonts w:hint="eastAsia"/>
              </w:rPr>
              <w:t>填写《申请表》，由项目负责人自行审批，报科研院、财经处备案。</w:t>
            </w:r>
          </w:p>
        </w:tc>
        <w:tc>
          <w:tcPr>
            <w:tcW w:w="1363" w:type="pct"/>
            <w:shd w:val="clear" w:color="auto" w:fill="auto"/>
            <w:noWrap/>
            <w:vAlign w:val="center"/>
            <w:hideMark/>
          </w:tcPr>
          <w:p w:rsidR="0095530F" w:rsidRPr="00275D75" w:rsidRDefault="0095530F" w:rsidP="00956323">
            <w:pPr>
              <w:pStyle w:val="a7"/>
              <w:jc w:val="left"/>
            </w:pPr>
            <w:r w:rsidRPr="00275D75">
              <w:rPr>
                <w:rFonts w:hint="eastAsia"/>
              </w:rPr>
              <w:t xml:space="preserve">　</w:t>
            </w:r>
          </w:p>
        </w:tc>
      </w:tr>
      <w:tr w:rsidR="0095530F" w:rsidRPr="00275D75" w:rsidTr="00956323">
        <w:trPr>
          <w:trHeight w:val="284"/>
          <w:jc w:val="center"/>
        </w:trPr>
        <w:tc>
          <w:tcPr>
            <w:tcW w:w="396" w:type="pct"/>
            <w:shd w:val="clear" w:color="auto" w:fill="auto"/>
            <w:noWrap/>
            <w:vAlign w:val="center"/>
            <w:hideMark/>
          </w:tcPr>
          <w:p w:rsidR="0095530F" w:rsidRPr="00275D75" w:rsidRDefault="0095530F" w:rsidP="00956323">
            <w:pPr>
              <w:pStyle w:val="a7"/>
              <w:jc w:val="left"/>
            </w:pPr>
            <w:r w:rsidRPr="00275D75">
              <w:rPr>
                <w:rFonts w:hint="eastAsia"/>
              </w:rPr>
              <w:t>2</w:t>
            </w:r>
          </w:p>
        </w:tc>
        <w:tc>
          <w:tcPr>
            <w:tcW w:w="1246" w:type="pct"/>
            <w:shd w:val="clear" w:color="auto" w:fill="auto"/>
            <w:vAlign w:val="center"/>
            <w:hideMark/>
          </w:tcPr>
          <w:p w:rsidR="0095530F" w:rsidRPr="00275D75" w:rsidRDefault="0095530F" w:rsidP="00956323">
            <w:pPr>
              <w:pStyle w:val="a7"/>
              <w:jc w:val="left"/>
            </w:pPr>
            <w:r w:rsidRPr="00275D75">
              <w:rPr>
                <w:rFonts w:hint="eastAsia"/>
              </w:rPr>
              <w:t>X&gt;</w:t>
            </w:r>
            <w:r w:rsidRPr="00275D75">
              <w:rPr>
                <w:rFonts w:hint="eastAsia"/>
              </w:rPr>
              <w:t>该科目核定支出预算额度的</w:t>
            </w:r>
            <w:r w:rsidRPr="00275D75">
              <w:rPr>
                <w:rFonts w:hint="eastAsia"/>
              </w:rPr>
              <w:t>10%</w:t>
            </w:r>
            <w:r w:rsidRPr="00275D75">
              <w:rPr>
                <w:rFonts w:hint="eastAsia"/>
              </w:rPr>
              <w:t>，或</w:t>
            </w:r>
            <w:r w:rsidRPr="00275D75">
              <w:rPr>
                <w:rFonts w:hint="eastAsia"/>
              </w:rPr>
              <w:t>X&gt;5</w:t>
            </w:r>
            <w:r w:rsidRPr="00275D75">
              <w:rPr>
                <w:rFonts w:hint="eastAsia"/>
              </w:rPr>
              <w:t>万元</w:t>
            </w:r>
          </w:p>
        </w:tc>
        <w:tc>
          <w:tcPr>
            <w:tcW w:w="915" w:type="pct"/>
            <w:shd w:val="clear" w:color="auto" w:fill="auto"/>
            <w:vAlign w:val="center"/>
            <w:hideMark/>
          </w:tcPr>
          <w:p w:rsidR="0095530F" w:rsidRPr="00275D75" w:rsidRDefault="0095530F" w:rsidP="00956323">
            <w:pPr>
              <w:pStyle w:val="a7"/>
              <w:jc w:val="left"/>
            </w:pPr>
            <w:r w:rsidRPr="00275D75">
              <w:rPr>
                <w:rFonts w:hint="eastAsia"/>
              </w:rPr>
              <w:t>所在单位（学部</w:t>
            </w:r>
            <w:r w:rsidRPr="00275D75">
              <w:rPr>
                <w:rFonts w:hint="eastAsia"/>
              </w:rPr>
              <w:t>/</w:t>
            </w:r>
            <w:r w:rsidRPr="00275D75">
              <w:rPr>
                <w:rFonts w:hint="eastAsia"/>
              </w:rPr>
              <w:t>院系</w:t>
            </w:r>
            <w:r w:rsidRPr="00275D75">
              <w:rPr>
                <w:rFonts w:hint="eastAsia"/>
              </w:rPr>
              <w:t>/</w:t>
            </w:r>
            <w:r w:rsidRPr="00275D75">
              <w:rPr>
                <w:rFonts w:hint="eastAsia"/>
              </w:rPr>
              <w:t>机关部处）审批</w:t>
            </w:r>
          </w:p>
        </w:tc>
        <w:tc>
          <w:tcPr>
            <w:tcW w:w="1080" w:type="pct"/>
            <w:shd w:val="clear" w:color="auto" w:fill="auto"/>
            <w:vAlign w:val="center"/>
            <w:hideMark/>
          </w:tcPr>
          <w:p w:rsidR="0095530F" w:rsidRPr="00275D75" w:rsidRDefault="0095530F" w:rsidP="00956323">
            <w:pPr>
              <w:pStyle w:val="a7"/>
              <w:jc w:val="left"/>
            </w:pPr>
            <w:r w:rsidRPr="00275D75">
              <w:rPr>
                <w:rFonts w:hint="eastAsia"/>
              </w:rPr>
              <w:t>填写《申请表》，由项目负责人签字确认，所在单位主管科研负责人审批（签字、盖章）</w:t>
            </w:r>
          </w:p>
        </w:tc>
        <w:tc>
          <w:tcPr>
            <w:tcW w:w="1363" w:type="pct"/>
            <w:shd w:val="clear" w:color="auto" w:fill="auto"/>
            <w:noWrap/>
            <w:vAlign w:val="center"/>
            <w:hideMark/>
          </w:tcPr>
          <w:p w:rsidR="0095530F" w:rsidRPr="00275D75" w:rsidRDefault="0095530F" w:rsidP="00956323">
            <w:pPr>
              <w:pStyle w:val="a7"/>
              <w:jc w:val="left"/>
            </w:pPr>
            <w:r w:rsidRPr="00275D75">
              <w:rPr>
                <w:rFonts w:hint="eastAsia"/>
              </w:rPr>
              <w:t xml:space="preserve">　</w:t>
            </w:r>
          </w:p>
        </w:tc>
      </w:tr>
      <w:tr w:rsidR="0095530F" w:rsidRPr="00275D75" w:rsidTr="00956323">
        <w:trPr>
          <w:trHeight w:val="284"/>
          <w:jc w:val="center"/>
        </w:trPr>
        <w:tc>
          <w:tcPr>
            <w:tcW w:w="396" w:type="pct"/>
            <w:shd w:val="clear" w:color="auto" w:fill="auto"/>
            <w:noWrap/>
            <w:vAlign w:val="center"/>
            <w:hideMark/>
          </w:tcPr>
          <w:p w:rsidR="0095530F" w:rsidRPr="00275D75" w:rsidRDefault="0095530F" w:rsidP="00956323">
            <w:pPr>
              <w:pStyle w:val="a7"/>
              <w:jc w:val="left"/>
            </w:pPr>
            <w:r w:rsidRPr="00275D75">
              <w:rPr>
                <w:rFonts w:hint="eastAsia"/>
              </w:rPr>
              <w:t>3</w:t>
            </w:r>
          </w:p>
        </w:tc>
        <w:tc>
          <w:tcPr>
            <w:tcW w:w="1246" w:type="pct"/>
            <w:shd w:val="clear" w:color="auto" w:fill="auto"/>
            <w:vAlign w:val="center"/>
            <w:hideMark/>
          </w:tcPr>
          <w:p w:rsidR="0095530F" w:rsidRPr="00275D75" w:rsidRDefault="0095530F" w:rsidP="00956323">
            <w:pPr>
              <w:pStyle w:val="a7"/>
              <w:jc w:val="left"/>
            </w:pPr>
            <w:r w:rsidRPr="00275D75">
              <w:rPr>
                <w:rFonts w:hint="eastAsia"/>
              </w:rPr>
              <w:t>X&gt;</w:t>
            </w:r>
            <w:r w:rsidRPr="00275D75">
              <w:rPr>
                <w:rFonts w:hint="eastAsia"/>
              </w:rPr>
              <w:t>该科目核定支出预算额度的</w:t>
            </w:r>
            <w:r w:rsidRPr="00275D75">
              <w:rPr>
                <w:rFonts w:hint="eastAsia"/>
              </w:rPr>
              <w:t>30%</w:t>
            </w:r>
            <w:r w:rsidRPr="00275D75">
              <w:rPr>
                <w:rFonts w:hint="eastAsia"/>
              </w:rPr>
              <w:t>，或</w:t>
            </w:r>
            <w:r w:rsidRPr="00275D75">
              <w:rPr>
                <w:rFonts w:hint="eastAsia"/>
              </w:rPr>
              <w:t>X&gt;10</w:t>
            </w:r>
            <w:r w:rsidRPr="00275D75">
              <w:rPr>
                <w:rFonts w:hint="eastAsia"/>
              </w:rPr>
              <w:t>万元</w:t>
            </w:r>
          </w:p>
        </w:tc>
        <w:tc>
          <w:tcPr>
            <w:tcW w:w="915" w:type="pct"/>
            <w:shd w:val="clear" w:color="auto" w:fill="auto"/>
            <w:vAlign w:val="center"/>
            <w:hideMark/>
          </w:tcPr>
          <w:p w:rsidR="0095530F" w:rsidRPr="00275D75" w:rsidRDefault="0095530F" w:rsidP="00956323">
            <w:pPr>
              <w:pStyle w:val="a7"/>
              <w:jc w:val="left"/>
            </w:pPr>
            <w:r w:rsidRPr="00275D75">
              <w:rPr>
                <w:rFonts w:hint="eastAsia"/>
              </w:rPr>
              <w:t>科研院审批</w:t>
            </w:r>
          </w:p>
        </w:tc>
        <w:tc>
          <w:tcPr>
            <w:tcW w:w="1080" w:type="pct"/>
            <w:shd w:val="clear" w:color="auto" w:fill="auto"/>
            <w:vAlign w:val="center"/>
            <w:hideMark/>
          </w:tcPr>
          <w:p w:rsidR="0095530F" w:rsidRPr="00275D75" w:rsidRDefault="0095530F" w:rsidP="00956323">
            <w:pPr>
              <w:pStyle w:val="a7"/>
              <w:jc w:val="left"/>
            </w:pPr>
            <w:r w:rsidRPr="00275D75">
              <w:rPr>
                <w:rFonts w:hint="eastAsia"/>
              </w:rPr>
              <w:t>填写《申请表》，由项目负责人签字确认，所在单位主管科研负责人审核（签字、盖章）后，报科研院审批。</w:t>
            </w:r>
          </w:p>
        </w:tc>
        <w:tc>
          <w:tcPr>
            <w:tcW w:w="1363" w:type="pct"/>
            <w:shd w:val="clear" w:color="auto" w:fill="auto"/>
            <w:vAlign w:val="center"/>
            <w:hideMark/>
          </w:tcPr>
          <w:p w:rsidR="0095530F" w:rsidRPr="00275D75" w:rsidRDefault="0095530F" w:rsidP="00956323">
            <w:pPr>
              <w:pStyle w:val="a7"/>
              <w:jc w:val="left"/>
            </w:pPr>
            <w:r w:rsidRPr="00275D75">
              <w:rPr>
                <w:rFonts w:hint="eastAsia"/>
              </w:rPr>
              <w:t>科技类项目</w:t>
            </w:r>
            <w:r w:rsidRPr="00275D75">
              <w:rPr>
                <w:rFonts w:hint="eastAsia"/>
              </w:rPr>
              <w:t>X&gt;50</w:t>
            </w:r>
            <w:r w:rsidRPr="00275D75">
              <w:rPr>
                <w:rFonts w:hint="eastAsia"/>
              </w:rPr>
              <w:t>万，社科类项目</w:t>
            </w:r>
            <w:r w:rsidRPr="00275D75">
              <w:rPr>
                <w:rFonts w:hint="eastAsia"/>
              </w:rPr>
              <w:t>X&gt;20</w:t>
            </w:r>
            <w:r w:rsidRPr="00275D75">
              <w:rPr>
                <w:rFonts w:hint="eastAsia"/>
              </w:rPr>
              <w:t>万的，所在单位需组织召集至少三位非本课题组的同领域专家召开论证会，对调整事项的必要性、经济合理性、调整方案的可行性等进行论证，必要时报主管校领导审批。</w:t>
            </w:r>
          </w:p>
        </w:tc>
      </w:tr>
    </w:tbl>
    <w:p w:rsidR="0095530F" w:rsidRPr="00275D75" w:rsidRDefault="0095530F" w:rsidP="0095530F">
      <w:pPr>
        <w:spacing w:before="240"/>
        <w:ind w:firstLine="480"/>
      </w:pPr>
      <w:r w:rsidRPr="00275D75">
        <w:rPr>
          <w:rFonts w:hint="eastAsia"/>
        </w:rPr>
        <w:t>三</w:t>
      </w:r>
      <w:r w:rsidRPr="00275D75">
        <w:t>、</w:t>
      </w:r>
      <w:r w:rsidRPr="00275D75">
        <w:rPr>
          <w:rFonts w:hint="eastAsia"/>
        </w:rPr>
        <w:t>《</w:t>
      </w:r>
      <w:r w:rsidRPr="00275D75">
        <w:t>细则</w:t>
      </w:r>
      <w:r w:rsidRPr="00275D75">
        <w:rPr>
          <w:rFonts w:hint="eastAsia"/>
        </w:rPr>
        <w:t>》中关于预算调整的各方职责</w:t>
      </w:r>
    </w:p>
    <w:p w:rsidR="0095530F" w:rsidRPr="00275D75" w:rsidRDefault="0095530F" w:rsidP="0095530F">
      <w:pPr>
        <w:ind w:firstLine="480"/>
      </w:pPr>
      <w:r w:rsidRPr="00275D75">
        <w:rPr>
          <w:rFonts w:hint="eastAsia"/>
        </w:rPr>
        <w:t>《细则》中第四条规定“项目负责人是项目预算调整的直接责任人，对预算调整方案的真实性、合理性负责，对预算调整的相关材料留档备查；二级单位依据调整审批权限对项目预算调整的合理性、合规性进行审核；学校有权审批的预算调整事项，科研院、财经处依据调整审批权限予以审定批复；对于无授权的预算调整，由科研院审核后，按规定程序报项目主管部门审批。”。</w:t>
      </w:r>
    </w:p>
    <w:p w:rsidR="0095530F" w:rsidRPr="00275D75" w:rsidRDefault="0095530F" w:rsidP="0095530F">
      <w:pPr>
        <w:ind w:firstLine="480"/>
      </w:pPr>
      <w:r w:rsidRPr="00275D75">
        <w:rPr>
          <w:rFonts w:hint="eastAsia"/>
        </w:rPr>
        <w:t>四、对于不在学校审批权限范围的调整事项，《细则》中有何规定？</w:t>
      </w:r>
    </w:p>
    <w:p w:rsidR="0095530F" w:rsidRPr="00275D75" w:rsidRDefault="0095530F" w:rsidP="0095530F">
      <w:pPr>
        <w:ind w:firstLine="480"/>
      </w:pPr>
      <w:r w:rsidRPr="00275D75">
        <w:rPr>
          <w:rFonts w:hint="eastAsia"/>
        </w:rPr>
        <w:t>《细则》中第五条规定“项目总预算调整或课题承担单位变更，项目总预算不变但项目合作单位之间调整预算及增加或减少课题合作单位的预算调整事项，不在学校审批权限范围，需由项目负责人向科研院提出申请，经审核后按照规定程序报送项目主管部门审批。”。</w:t>
      </w:r>
    </w:p>
    <w:p w:rsidR="0095530F" w:rsidRPr="00275D75" w:rsidRDefault="0095530F" w:rsidP="0095530F">
      <w:pPr>
        <w:ind w:firstLine="480"/>
      </w:pPr>
      <w:r w:rsidRPr="00275D75">
        <w:rPr>
          <w:rFonts w:hint="eastAsia"/>
        </w:rPr>
        <w:t>五、《细则》对重点研发计划项目（项目号始于</w:t>
      </w:r>
      <w:r w:rsidRPr="00275D75">
        <w:rPr>
          <w:rFonts w:hint="eastAsia"/>
        </w:rPr>
        <w:t>2</w:t>
      </w:r>
      <w:r w:rsidRPr="00275D75">
        <w:t>118</w:t>
      </w:r>
      <w:r w:rsidRPr="00275D75">
        <w:rPr>
          <w:rFonts w:hint="eastAsia"/>
        </w:rPr>
        <w:t>）的特殊规定</w:t>
      </w:r>
    </w:p>
    <w:p w:rsidR="0095530F" w:rsidRPr="00275D75" w:rsidRDefault="0095530F" w:rsidP="0095530F">
      <w:pPr>
        <w:ind w:firstLine="480"/>
      </w:pPr>
      <w:r w:rsidRPr="00275D75">
        <w:rPr>
          <w:rFonts w:hint="eastAsia"/>
        </w:rPr>
        <w:t>《细则》中第六条规定“国家重点研发计划项目，在执行上述设备费预算科目调整原则的基础上，对直接费用其他科目实行分类总额控制，其中，材料费、测试化验加工费、燃料动力费、出版</w:t>
      </w:r>
      <w:r w:rsidRPr="00275D75">
        <w:rPr>
          <w:rFonts w:hint="eastAsia"/>
        </w:rPr>
        <w:t>/</w:t>
      </w:r>
      <w:r w:rsidRPr="00275D75">
        <w:rPr>
          <w:rFonts w:hint="eastAsia"/>
        </w:rPr>
        <w:t>文献</w:t>
      </w:r>
      <w:r w:rsidRPr="00275D75">
        <w:rPr>
          <w:rFonts w:hint="eastAsia"/>
        </w:rPr>
        <w:t>/</w:t>
      </w:r>
      <w:r w:rsidRPr="00275D75">
        <w:rPr>
          <w:rFonts w:hint="eastAsia"/>
        </w:rPr>
        <w:t>信息传播</w:t>
      </w:r>
      <w:r w:rsidRPr="00275D75">
        <w:rPr>
          <w:rFonts w:hint="eastAsia"/>
        </w:rPr>
        <w:t>/</w:t>
      </w:r>
      <w:r w:rsidRPr="00275D75">
        <w:rPr>
          <w:rFonts w:hint="eastAsia"/>
        </w:rPr>
        <w:t>知识产权事务费等四个科目在实施中按一类管理；劳务费、专家咨询费、会议费</w:t>
      </w:r>
      <w:r w:rsidRPr="00275D75">
        <w:rPr>
          <w:rFonts w:hint="eastAsia"/>
        </w:rPr>
        <w:t>/</w:t>
      </w:r>
      <w:r w:rsidRPr="00275D75">
        <w:rPr>
          <w:rFonts w:hint="eastAsia"/>
        </w:rPr>
        <w:t>差旅费</w:t>
      </w:r>
      <w:r w:rsidRPr="00275D75">
        <w:rPr>
          <w:rFonts w:hint="eastAsia"/>
        </w:rPr>
        <w:t>/</w:t>
      </w:r>
      <w:r w:rsidRPr="00275D75">
        <w:rPr>
          <w:rFonts w:hint="eastAsia"/>
        </w:rPr>
        <w:t>国际合作交流费、其他支出等四个科目在实施中按一类管理。两类之间的预算调剂，应执行学校内部审批程序，同一类预算额度内，由项目负责人自行决定”。</w:t>
      </w:r>
    </w:p>
    <w:p w:rsidR="0095530F" w:rsidRPr="00275D75" w:rsidRDefault="0095530F" w:rsidP="0095530F">
      <w:pPr>
        <w:ind w:firstLine="480"/>
      </w:pPr>
      <w:r w:rsidRPr="00275D75">
        <w:rPr>
          <w:rFonts w:hint="eastAsia"/>
        </w:rPr>
        <w:lastRenderedPageBreak/>
        <w:t>六、间接费用预算是否可以调整？</w:t>
      </w:r>
    </w:p>
    <w:p w:rsidR="0095530F" w:rsidRPr="00275D75" w:rsidRDefault="0095530F" w:rsidP="0095530F">
      <w:pPr>
        <w:ind w:firstLine="480"/>
      </w:pPr>
      <w:r w:rsidRPr="00275D75">
        <w:t>不可以</w:t>
      </w:r>
      <w:r w:rsidRPr="00275D75">
        <w:rPr>
          <w:rFonts w:hint="eastAsia"/>
        </w:rPr>
        <w:t>。《细则》中第六条（三）规定“间接费用不予调整。”。</w:t>
      </w:r>
    </w:p>
    <w:p w:rsidR="0095530F" w:rsidRPr="00275D75" w:rsidRDefault="0095530F" w:rsidP="0095530F">
      <w:pPr>
        <w:ind w:firstLine="480"/>
      </w:pPr>
    </w:p>
    <w:p w:rsidR="0095530F" w:rsidRPr="00275D75" w:rsidRDefault="0095530F" w:rsidP="0095530F">
      <w:pPr>
        <w:ind w:rightChars="450" w:right="1080" w:firstLine="480"/>
        <w:jc w:val="right"/>
      </w:pPr>
      <w:r w:rsidRPr="00275D75">
        <w:rPr>
          <w:rFonts w:hint="eastAsia"/>
        </w:rPr>
        <w:t>财经处</w:t>
      </w:r>
    </w:p>
    <w:p w:rsidR="0095530F" w:rsidRPr="00275D75" w:rsidRDefault="0095530F" w:rsidP="0095530F">
      <w:pPr>
        <w:ind w:rightChars="200" w:right="480" w:firstLine="480"/>
        <w:jc w:val="right"/>
      </w:pPr>
      <w:r w:rsidRPr="00275D75">
        <w:rPr>
          <w:rFonts w:hint="eastAsia"/>
        </w:rPr>
        <w:t>201</w:t>
      </w:r>
      <w:r w:rsidRPr="00275D75">
        <w:t>9</w:t>
      </w:r>
      <w:r w:rsidRPr="00275D75">
        <w:rPr>
          <w:rFonts w:hint="eastAsia"/>
        </w:rPr>
        <w:t>年</w:t>
      </w:r>
      <w:r w:rsidRPr="00275D75">
        <w:t>11</w:t>
      </w:r>
      <w:r w:rsidRPr="00275D75">
        <w:rPr>
          <w:rFonts w:hint="eastAsia"/>
        </w:rPr>
        <w:t>月</w:t>
      </w:r>
      <w:r w:rsidRPr="00275D75">
        <w:rPr>
          <w:rFonts w:hint="eastAsia"/>
        </w:rPr>
        <w:t>2</w:t>
      </w:r>
      <w:r w:rsidRPr="00275D75">
        <w:t>6</w:t>
      </w:r>
      <w:r w:rsidRPr="00275D75">
        <w:rPr>
          <w:rFonts w:hint="eastAsia"/>
        </w:rPr>
        <w:t>日</w:t>
      </w:r>
    </w:p>
    <w:p w:rsidR="007B4EB4" w:rsidRDefault="007B4EB4">
      <w:pPr>
        <w:ind w:firstLine="480"/>
      </w:pPr>
      <w:bookmarkStart w:id="0" w:name="_GoBack"/>
      <w:bookmarkEnd w:id="0"/>
    </w:p>
    <w:sectPr w:rsidR="007B4E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BE5" w:rsidRDefault="008B3BE5" w:rsidP="0095530F">
      <w:pPr>
        <w:spacing w:line="240" w:lineRule="auto"/>
        <w:ind w:firstLine="480"/>
      </w:pPr>
      <w:r>
        <w:separator/>
      </w:r>
    </w:p>
  </w:endnote>
  <w:endnote w:type="continuationSeparator" w:id="0">
    <w:p w:rsidR="008B3BE5" w:rsidRDefault="008B3BE5" w:rsidP="0095530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BE5" w:rsidRDefault="008B3BE5" w:rsidP="0095530F">
      <w:pPr>
        <w:spacing w:line="240" w:lineRule="auto"/>
        <w:ind w:firstLine="480"/>
      </w:pPr>
      <w:r>
        <w:separator/>
      </w:r>
    </w:p>
  </w:footnote>
  <w:footnote w:type="continuationSeparator" w:id="0">
    <w:p w:rsidR="008B3BE5" w:rsidRDefault="008B3BE5" w:rsidP="0095530F">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E0"/>
    <w:rsid w:val="006F1356"/>
    <w:rsid w:val="007B4EB4"/>
    <w:rsid w:val="008B3BE5"/>
    <w:rsid w:val="0095530F"/>
    <w:rsid w:val="00F25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87DE0EA-B02F-4FC4-9D81-1F009DE10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30F"/>
    <w:pPr>
      <w:widowControl w:val="0"/>
      <w:overflowPunct w:val="0"/>
      <w:adjustRightInd w:val="0"/>
      <w:snapToGrid w:val="0"/>
      <w:spacing w:line="447" w:lineRule="atLeast"/>
      <w:ind w:firstLineChars="200" w:firstLine="200"/>
      <w:jc w:val="both"/>
    </w:pPr>
    <w:rPr>
      <w:rFonts w:ascii="Times New Roman" w:eastAsia="宋体" w:hAnsi="Times New Roman" w:cs="Times New Roman"/>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530F"/>
    <w:pPr>
      <w:pBdr>
        <w:bottom w:val="single" w:sz="6" w:space="1" w:color="auto"/>
      </w:pBdr>
      <w:tabs>
        <w:tab w:val="center" w:pos="4153"/>
        <w:tab w:val="right" w:pos="8306"/>
      </w:tabs>
      <w:overflowPunct/>
      <w:adjustRightInd/>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5530F"/>
    <w:rPr>
      <w:sz w:val="18"/>
      <w:szCs w:val="18"/>
    </w:rPr>
  </w:style>
  <w:style w:type="paragraph" w:styleId="a5">
    <w:name w:val="footer"/>
    <w:basedOn w:val="a"/>
    <w:link w:val="a6"/>
    <w:uiPriority w:val="99"/>
    <w:unhideWhenUsed/>
    <w:rsid w:val="0095530F"/>
    <w:pPr>
      <w:tabs>
        <w:tab w:val="center" w:pos="4153"/>
        <w:tab w:val="right" w:pos="8306"/>
      </w:tabs>
      <w:overflowPunct/>
      <w:adjustRightInd/>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5530F"/>
    <w:rPr>
      <w:sz w:val="18"/>
      <w:szCs w:val="18"/>
    </w:rPr>
  </w:style>
  <w:style w:type="paragraph" w:customStyle="1" w:styleId="a7">
    <w:name w:val="表格"/>
    <w:qFormat/>
    <w:rsid w:val="0095530F"/>
    <w:pPr>
      <w:widowControl w:val="0"/>
      <w:overflowPunct w:val="0"/>
      <w:adjustRightInd w:val="0"/>
      <w:snapToGrid w:val="0"/>
      <w:spacing w:line="0" w:lineRule="atLeast"/>
      <w:jc w:val="center"/>
    </w:pPr>
    <w:rPr>
      <w:rFonts w:ascii="Times New Roman" w:eastAsia="宋体" w:hAnsi="Times New Roman" w:cs="Times New Roman"/>
      <w:szCs w:val="21"/>
    </w:rPr>
  </w:style>
  <w:style w:type="paragraph" w:customStyle="1" w:styleId="a8">
    <w:name w:val="表题"/>
    <w:qFormat/>
    <w:rsid w:val="0095530F"/>
    <w:pPr>
      <w:widowControl w:val="0"/>
      <w:tabs>
        <w:tab w:val="center" w:pos="4585"/>
        <w:tab w:val="right" w:pos="8646"/>
      </w:tabs>
      <w:overflowPunct w:val="0"/>
      <w:adjustRightInd w:val="0"/>
      <w:snapToGrid w:val="0"/>
      <w:spacing w:beforeLines="50" w:before="50" w:line="314" w:lineRule="atLeast"/>
      <w:jc w:val="center"/>
    </w:pPr>
    <w:rPr>
      <w:rFonts w:ascii="Times New Roman bold" w:eastAsia="黑体" w:hAnsi="Times New Roman bold" w:cs="Times New Roman"/>
      <w:sz w:val="22"/>
      <w:szCs w:val="21"/>
    </w:rPr>
  </w:style>
  <w:style w:type="paragraph" w:customStyle="1" w:styleId="1">
    <w:name w:val="样式1"/>
    <w:qFormat/>
    <w:rsid w:val="0095530F"/>
    <w:pPr>
      <w:keepNext/>
      <w:keepLines/>
      <w:widowControl w:val="0"/>
      <w:overflowPunct w:val="0"/>
      <w:adjustRightInd w:val="0"/>
      <w:snapToGrid w:val="0"/>
      <w:spacing w:beforeLines="150" w:before="150" w:afterLines="150" w:after="150" w:line="447" w:lineRule="atLeast"/>
      <w:jc w:val="center"/>
    </w:pPr>
    <w:rPr>
      <w:rFonts w:ascii="Times New Roman bold" w:eastAsia="黑体" w:hAnsi="Times New Roman bold" w:cs="Times New Roman"/>
      <w:bCs/>
      <w:sz w:val="32"/>
      <w:szCs w:val="32"/>
      <w:lang w:val="zh-TW" w:eastAsia="zh-TW"/>
    </w:rPr>
  </w:style>
  <w:style w:type="paragraph" w:customStyle="1" w:styleId="2">
    <w:name w:val="样式2"/>
    <w:qFormat/>
    <w:rsid w:val="0095530F"/>
    <w:pPr>
      <w:keepNext/>
      <w:keepLines/>
      <w:pageBreakBefore/>
      <w:tabs>
        <w:tab w:val="left" w:pos="720"/>
      </w:tabs>
      <w:overflowPunct w:val="0"/>
      <w:spacing w:line="447" w:lineRule="atLeast"/>
      <w:jc w:val="center"/>
    </w:pPr>
    <w:rPr>
      <w:rFonts w:ascii="华文中宋" w:eastAsia="华文中宋" w:hAnsi="华文中宋" w:cs="Times New Roman"/>
      <w:b/>
      <w:color w:val="FF0000"/>
      <w:spacing w:val="-4"/>
      <w:w w:val="65"/>
      <w:sz w:val="70"/>
      <w:szCs w:val="100"/>
    </w:rPr>
  </w:style>
  <w:style w:type="paragraph" w:customStyle="1" w:styleId="3">
    <w:name w:val="样式3"/>
    <w:qFormat/>
    <w:rsid w:val="0095530F"/>
    <w:pPr>
      <w:shd w:val="clear" w:color="auto" w:fill="FFFFFF"/>
      <w:overflowPunct w:val="0"/>
      <w:adjustRightInd w:val="0"/>
      <w:snapToGrid w:val="0"/>
      <w:spacing w:beforeLines="50" w:before="50" w:line="447" w:lineRule="atLeast"/>
      <w:jc w:val="center"/>
    </w:pPr>
    <w:rPr>
      <w:rFonts w:ascii="Times New Roman" w:eastAsia="仿宋_GB2312" w:hAnsi="Times New Roman" w:cs="Times New Roman"/>
      <w:color w:val="000000"/>
      <w:kern w:val="0"/>
      <w:sz w:val="32"/>
      <w:szCs w:val="28"/>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252</Words>
  <Characters>1441</Characters>
  <Application>Microsoft Office Word</Application>
  <DocSecurity>0</DocSecurity>
  <Lines>12</Lines>
  <Paragraphs>3</Paragraphs>
  <ScaleCrop>false</ScaleCrop>
  <Company>Microsoft</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2021-03-17T01:51:00Z</dcterms:created>
  <dcterms:modified xsi:type="dcterms:W3CDTF">2021-03-17T01:51:00Z</dcterms:modified>
</cp:coreProperties>
</file>